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mallCaps w:val="1"/>
          <w:sz w:val="24"/>
          <w:szCs w:val="24"/>
          <w:rtl w:val="0"/>
        </w:rPr>
        <w:t xml:space="preserve">SYLABUS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mallCaps w:val="1"/>
          <w:sz w:val="24"/>
          <w:szCs w:val="24"/>
          <w:rtl w:val="0"/>
        </w:rPr>
        <w:t xml:space="preserve">dotyczy cyklu kształcenia od roku 2025/2026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both"/>
        <w:rPr>
          <w:rFonts w:ascii="Corbel" w:cs="Corbel" w:eastAsia="Corbel" w:hAnsi="Corbel"/>
          <w:sz w:val="20"/>
          <w:szCs w:val="20"/>
        </w:rPr>
      </w:pPr>
      <w:r w:rsidDel="00000000" w:rsidR="00000000" w:rsidRPr="00000000">
        <w:rPr>
          <w:rFonts w:ascii="Corbel" w:cs="Corbel" w:eastAsia="Corbel" w:hAnsi="Corbel"/>
          <w:sz w:val="20"/>
          <w:szCs w:val="20"/>
          <w:rtl w:val="0"/>
        </w:rPr>
        <w:tab/>
        <w:tab/>
        <w:tab/>
        <w:tab/>
        <w:t xml:space="preserve">Rok akademicki 2025/26</w:t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70c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Podstawowe informacje o przedmiocie</w:t>
      </w:r>
      <w:r w:rsidDel="00000000" w:rsidR="00000000" w:rsidRPr="00000000">
        <w:rPr>
          <w:rtl w:val="0"/>
        </w:rPr>
      </w:r>
    </w:p>
    <w:tbl>
      <w:tblPr>
        <w:tblStyle w:val="Table1"/>
        <w:tblW w:w="9781.0" w:type="dxa"/>
        <w:jc w:val="left"/>
        <w:tblInd w:w="-149.0" w:type="dxa"/>
        <w:tblLayout w:type="fixed"/>
        <w:tblLook w:val="0400"/>
      </w:tblPr>
      <w:tblGrid>
        <w:gridCol w:w="2693"/>
        <w:gridCol w:w="7088"/>
        <w:tblGridChange w:id="0">
          <w:tblGrid>
            <w:gridCol w:w="2693"/>
            <w:gridCol w:w="708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przedmiotu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Realizacja nagrań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 przedmiotu*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DPS4/JII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jednostki prowadzącej kierunek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Wydział Muzyki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jednostki realizującej przedmiot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Wydział Muzyki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Kierunek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Jazz i muzyka rozrywkowa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Poziom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II stopnia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Profil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praktyczny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stacjonarne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Rok i semestr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 rok – 2 sem.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Rodzaj przedmiotu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przedmiot specjalnościowy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Język wykładowy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polski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Koordynator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mgr inż. Marek Miller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Imię i nazwisko osoby prowadzącej / osób prowadzących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rPr>
                <w:rFonts w:ascii="Corbel" w:cs="Corbel" w:eastAsia="Corbel" w:hAnsi="Corbel"/>
                <w:sz w:val="18"/>
                <w:szCs w:val="18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mgr inż. Marek Miller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280" w:before="28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 </w:t>
      </w:r>
      <w:r w:rsidDel="00000000" w:rsidR="00000000" w:rsidRPr="00000000">
        <w:rPr>
          <w:rFonts w:ascii="Corbel" w:cs="Corbel" w:eastAsia="Corbel" w:hAnsi="Corbel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opcjonalni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e,</w:t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zgodnie z ustaleniami w Jednostce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1.1.Formy zajęć dydaktycznych, wymiar godzin i punktów ECTS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747.0" w:type="dxa"/>
        <w:jc w:val="left"/>
        <w:tblInd w:w="-115.0" w:type="dxa"/>
        <w:tblLayout w:type="fixed"/>
        <w:tblLook w:val="0400"/>
      </w:tblPr>
      <w:tblGrid>
        <w:gridCol w:w="1042"/>
        <w:gridCol w:w="923"/>
        <w:gridCol w:w="806"/>
        <w:gridCol w:w="851"/>
        <w:gridCol w:w="809"/>
        <w:gridCol w:w="829"/>
        <w:gridCol w:w="780"/>
        <w:gridCol w:w="957"/>
        <w:gridCol w:w="1209"/>
        <w:gridCol w:w="1541"/>
        <w:tblGridChange w:id="0">
          <w:tblGrid>
            <w:gridCol w:w="1042"/>
            <w:gridCol w:w="923"/>
            <w:gridCol w:w="806"/>
            <w:gridCol w:w="851"/>
            <w:gridCol w:w="809"/>
            <w:gridCol w:w="829"/>
            <w:gridCol w:w="780"/>
            <w:gridCol w:w="957"/>
            <w:gridCol w:w="1209"/>
            <w:gridCol w:w="154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Semestr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(nr)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Wykł.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Konw.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Lab.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Inne (jakie?)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Liczba pkt. ECTS</w:t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</w:tbl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284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1.2.</w:t>
        <w:tab/>
        <w:t xml:space="preserve">Sposób realizacji zajęć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zajęcia w formie tradycyjnej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09" w:right="0" w:hanging="425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1.3 </w:t>
        <w:tab/>
        <w:t xml:space="preserve">Forma zaliczenia przedmiotu  (z toku) 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(egzamin, zaliczenie z oceną, zaliczenie bez oceny)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09" w:right="0" w:hanging="425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zaliczenie z oceną sem.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2.Wymagania wstępne</w:t>
      </w:r>
    </w:p>
    <w:tbl>
      <w:tblPr>
        <w:tblStyle w:val="Table3"/>
        <w:tblW w:w="8821.0" w:type="dxa"/>
        <w:jc w:val="left"/>
        <w:tblInd w:w="-5.9999999999999964" w:type="dxa"/>
        <w:tblLayout w:type="fixed"/>
        <w:tblLook w:val="0400"/>
      </w:tblPr>
      <w:tblGrid>
        <w:gridCol w:w="8821"/>
        <w:tblGridChange w:id="0">
          <w:tblGrid>
            <w:gridCol w:w="882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Posiadanie ogólnej wiedzy o stylach w szeroko rozumianej muzyce rozrywkowej.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Rozumienie podstaw procesu rejestrowania i obróbki materiału muzycznego.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Ogólne rozeznanie w tematyce realizacji dźwięku. </w:t>
            </w:r>
          </w:p>
        </w:tc>
      </w:tr>
    </w:tbl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cele, efekty uczenia się , treści Programowe i stosowane metody Dydaktyczne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3.1 Cele przedmiotu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670.0" w:type="dxa"/>
        <w:jc w:val="left"/>
        <w:tblInd w:w="-5.9999999999999964" w:type="dxa"/>
        <w:tblLayout w:type="fixed"/>
        <w:tblLook w:val="0400"/>
      </w:tblPr>
      <w:tblGrid>
        <w:gridCol w:w="849"/>
        <w:gridCol w:w="8821"/>
        <w:tblGridChange w:id="0">
          <w:tblGrid>
            <w:gridCol w:w="849"/>
            <w:gridCol w:w="882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b05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Przygotowanie studentów do późniejszej pracy nad własnymi utworami muzycznymi w studio nagrań jako muzycy sesyjni i producenci muzyczni.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Przygotowanie studentów do samodzielnej pracy nad sesjami muzycznymi w programach DAW jako producenci własnych materiałów muzycznych.</w:t>
            </w:r>
          </w:p>
        </w:tc>
      </w:tr>
    </w:tbl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0" w:line="240" w:lineRule="auto"/>
        <w:ind w:left="426" w:firstLine="0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z w:val="24"/>
          <w:szCs w:val="24"/>
          <w:rtl w:val="0"/>
        </w:rPr>
        <w:t xml:space="preserve">3.2 Efekty uczenia się dla przedmiotu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670.0" w:type="dxa"/>
        <w:jc w:val="left"/>
        <w:tblInd w:w="-5.9999999999999964" w:type="dxa"/>
        <w:tblLayout w:type="fixed"/>
        <w:tblLook w:val="0400"/>
      </w:tblPr>
      <w:tblGrid>
        <w:gridCol w:w="1699"/>
        <w:gridCol w:w="6095"/>
        <w:gridCol w:w="1876"/>
        <w:tblGridChange w:id="0">
          <w:tblGrid>
            <w:gridCol w:w="1699"/>
            <w:gridCol w:w="6095"/>
            <w:gridCol w:w="187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(efekt uczenia się)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Treść efektu uczenia się zdefiniowanego dla przedmiotu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Odniesienie do efektów  kierunkowych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widowControl w:val="0"/>
              <w:spacing w:after="0" w:lineRule="auto"/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Student zna podstawowe techniki rejestracji dźwięku oraz późniejszej jego obróbki w warunkach studyjnych.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K_W03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widowControl w:val="0"/>
              <w:spacing w:after="0" w:lineRule="auto"/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Student posiada podstawową wiedzę z zakresu budowy i zasady działania urządzeń stosowanych w rejestracji dźwięku.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widowControl w:val="0"/>
              <w:spacing w:after="0" w:lineRule="auto"/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Student dysponuje umiejętnością pozwalającą na rejestrację projektów artystycznych oraz późniejszą ich obróbkę i utrwalenie za pomocą narzędzi cyfrowych.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K_U01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widowControl w:val="0"/>
              <w:spacing w:after="0" w:lineRule="auto"/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Student potrafi odpowiednio zaplanować i wykonać prace związane z rejestracją i obróbką dźwięku oraz umie dokonać obiektywnej ewaluacji podjętych działań. 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K_U06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widowControl w:val="0"/>
              <w:spacing w:after="0" w:lineRule="auto"/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Student doskonali własne umiejętności komputerowej obróbki dźwięku. 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K_U12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Student efektywnie wykorzystuje wiedzę, umiejętności, wyobraźnię, emocjonalność, postawę twórczą i myślenie muzyczne podczas pracy nad różnorodnymi materiałami muzycznymi przy rejestracji i obróbce dźwięku.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K_K02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K_K07</w:t>
            </w:r>
          </w:p>
        </w:tc>
      </w:tr>
    </w:tbl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3.3 Treści programowe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Problematyka wykładu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Problematyka ćwiczeń, konwersatoriów, laboratoriów, zajęć praktycznych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639.0" w:type="dxa"/>
        <w:jc w:val="left"/>
        <w:tblInd w:w="-5.9999999999999964" w:type="dxa"/>
        <w:tblLayout w:type="fixed"/>
        <w:tblLook w:val="0400"/>
      </w:tblPr>
      <w:tblGrid>
        <w:gridCol w:w="9639"/>
        <w:tblGridChange w:id="0">
          <w:tblGrid>
            <w:gridCol w:w="963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hanging="708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Treści merytoryczne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Ogólna orientacja we współczesnej technice nagraniowej i nagłośnieniowej.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Wiedza dotycząca podstawowych pojęć fizyki dźwięku, akustyki pomieszczenia i technik rejestracji.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Wiedza dotycząca podstawowych urządzeń toru audio w kontekście rejestracji i obróbki dźwięku.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Doskonalenie umiejętności praktycznej pracy w charakterze producenta muzycznego.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Doskonalenie umiejętności realizacji materiałów muzycznych za pomocą programów DAW.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Umiejętność analizy słuchowej nagrań własnych i ogólnie dostępnych.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Świadoma ocena zalet i wad produkcji muzycznych w kontekście technicznym.</w:t>
            </w:r>
          </w:p>
        </w:tc>
      </w:tr>
    </w:tbl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3.4 Metody dydaktyczne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ćwiczenia praktyczne, pokaz, dyskusja dydaktyczna, praca w grupach, praca indywidualna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METODY I KRYTERIA OCENY 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4.1 Sposoby weryfikacji efektów uczenia się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638.999999999998" w:type="dxa"/>
        <w:jc w:val="left"/>
        <w:tblInd w:w="-5.9999999999999964" w:type="dxa"/>
        <w:tblLayout w:type="fixed"/>
        <w:tblLook w:val="0400"/>
      </w:tblPr>
      <w:tblGrid>
        <w:gridCol w:w="1978"/>
        <w:gridCol w:w="5528"/>
        <w:gridCol w:w="2133"/>
        <w:tblGridChange w:id="0">
          <w:tblGrid>
            <w:gridCol w:w="1978"/>
            <w:gridCol w:w="5528"/>
            <w:gridCol w:w="213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Symbol efektu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Metody oceny efektów uczenia się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(np.: kolokwium, egzamin ustny, egzamin pisemny, projekt, sprawozdanie, obserwacja w trakcie zajęć)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zajęć dydaktycznych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(w, ćw, …)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zajęć, rozmowa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rozmowa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projekt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projekt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zajęć, rozmowa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projekt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</w:tbl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4.2 Warunki zaliczenia przedmiotu (kryteria oceniania) 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670.0" w:type="dxa"/>
        <w:jc w:val="left"/>
        <w:tblInd w:w="-5.9999999999999964" w:type="dxa"/>
        <w:tblLayout w:type="fixed"/>
        <w:tblLook w:val="0400"/>
      </w:tblPr>
      <w:tblGrid>
        <w:gridCol w:w="9670"/>
        <w:tblGridChange w:id="0">
          <w:tblGrid>
            <w:gridCol w:w="967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ZALICZENIE NA OCENĘ (SEMESTR 2).</w:t>
            </w:r>
          </w:p>
          <w:p w:rsidR="00000000" w:rsidDel="00000000" w:rsidP="00000000" w:rsidRDefault="00000000" w:rsidRPr="00000000" w14:paraId="0000009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Ocenę stanowią procentowo:</w:t>
            </w:r>
          </w:p>
          <w:p w:rsidR="00000000" w:rsidDel="00000000" w:rsidP="00000000" w:rsidRDefault="00000000" w:rsidRPr="00000000" w14:paraId="0000009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40 % - obecność na zajęciach,</w:t>
            </w:r>
          </w:p>
          <w:p w:rsidR="00000000" w:rsidDel="00000000" w:rsidP="00000000" w:rsidRDefault="00000000" w:rsidRPr="00000000" w14:paraId="0000009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30% - ocena ciągła z aktywności na zajęciach, </w:t>
            </w:r>
          </w:p>
          <w:p w:rsidR="00000000" w:rsidDel="00000000" w:rsidP="00000000" w:rsidRDefault="00000000" w:rsidRPr="00000000" w14:paraId="0000009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30% - ocena samodzielnie przeprowadzonych zadań projektowych ujętych w szczegółowych harmonogramach prowadzących zajęcia.</w:t>
            </w:r>
          </w:p>
          <w:p w:rsidR="00000000" w:rsidDel="00000000" w:rsidP="00000000" w:rsidRDefault="00000000" w:rsidRPr="00000000" w14:paraId="0000009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Minimum dla uzyskania zaliczenia stanowi 75% ogólnej sumy punktów procentowych. </w:t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b05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CAŁKOWITY NAKŁAD PRACY STUDENTA POTRZEBNY DO OSIĄGNIĘCIA ZAŁOŻONYCH EFEKTÓW W GODZINACH ORAZ PUNKTACH ECTS 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639.0" w:type="dxa"/>
        <w:jc w:val="left"/>
        <w:tblInd w:w="-5.9999999999999964" w:type="dxa"/>
        <w:tblLayout w:type="fixed"/>
        <w:tblLook w:val="0400"/>
      </w:tblPr>
      <w:tblGrid>
        <w:gridCol w:w="4963"/>
        <w:gridCol w:w="4676"/>
        <w:tblGridChange w:id="0">
          <w:tblGrid>
            <w:gridCol w:w="4963"/>
            <w:gridCol w:w="467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aktywności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Średnia liczba godzin na zrealizowanie aktywności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Godziny z harmonogramu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Inne z udziałem nauczyciela akademickiego</w:t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(udział w konsultacjach, egzaminie)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853"/>
              </w:tabs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Godziny niekontaktowe – praca własna studenta</w:t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(przygotowanie do zajęć, egzaminu, napisanie referatu itp.)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SUMA GODZIN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SUMARYCZNA LICZBA PUNKTÓW ECTS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</w:tbl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 Należy uwzględnić, że 1 pkt ECTS odpowiada 25-30 godzin całkowitego nakładu pracy studenta.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PRAKTYKI ZAWODOWE W RAMACH PRZEDMIOTU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7514.0" w:type="dxa"/>
        <w:jc w:val="left"/>
        <w:tblInd w:w="560.0" w:type="dxa"/>
        <w:tblLayout w:type="fixed"/>
        <w:tblLook w:val="0400"/>
      </w:tblPr>
      <w:tblGrid>
        <w:gridCol w:w="3544"/>
        <w:gridCol w:w="3970"/>
        <w:tblGridChange w:id="0">
          <w:tblGrid>
            <w:gridCol w:w="3544"/>
            <w:gridCol w:w="3970"/>
          </w:tblGrid>
        </w:tblGridChange>
      </w:tblGrid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wymiar godzinowy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zasady i formy odbywania praktyk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</w:tr>
    </w:tbl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7. LITERATURA 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7514.0" w:type="dxa"/>
        <w:jc w:val="left"/>
        <w:tblInd w:w="560.0" w:type="dxa"/>
        <w:tblLayout w:type="fixed"/>
        <w:tblLook w:val="0400"/>
      </w:tblPr>
      <w:tblGrid>
        <w:gridCol w:w="7514"/>
        <w:tblGridChange w:id="0">
          <w:tblGrid>
            <w:gridCol w:w="7514"/>
          </w:tblGrid>
        </w:tblGridChange>
      </w:tblGrid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Literatura podstawowa: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K. Sztekmiler, </w:t>
            </w:r>
            <w:r w:rsidDel="00000000" w:rsidR="00000000" w:rsidRPr="00000000">
              <w:rPr>
                <w:rFonts w:ascii="Corbel" w:cs="Corbel" w:eastAsia="Corbel" w:hAnsi="Corbel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Podstawy nagłośnienia i realizacji nagrań</w:t>
            </w: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, wyd. WKiŁ, Warszawa 2021</w:t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B.Gibson, </w:t>
            </w:r>
            <w:r w:rsidDel="00000000" w:rsidR="00000000" w:rsidRPr="00000000">
              <w:rPr>
                <w:rFonts w:ascii="Corbel" w:cs="Corbel" w:eastAsia="Corbel" w:hAnsi="Corbel"/>
                <w:i w:val="1"/>
                <w:rtl w:val="0"/>
              </w:rPr>
              <w:t xml:space="preserve">The Ultimate Live Sound Operator’s Handbook</w:t>
            </w: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, wyd. Rowman&amp;Littlefield, 2020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Literatura uzupełniająca:</w:t>
            </w:r>
          </w:p>
          <w:p w:rsidR="00000000" w:rsidDel="00000000" w:rsidP="00000000" w:rsidRDefault="00000000" w:rsidRPr="00000000" w14:paraId="000000C4">
            <w:pPr>
              <w:spacing w:after="0"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M. Przedpełska-Bieniek,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Sztuka dźwięku – technika i realizacja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, wyd. Wojciech Marzec, 2017</w:t>
            </w:r>
          </w:p>
        </w:tc>
      </w:tr>
    </w:tbl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Akceptacja Kierownika Jednostki lub osoby upoważnionej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Corbel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Quattrocento Sans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0" w:line="240" w:lineRule="auto"/>
      <w:jc w:val="center"/>
    </w:pPr>
    <w:rPr>
      <w:rFonts w:ascii="Times New Roman" w:cs="Times New Roman" w:eastAsia="Times New Roman" w:hAnsi="Times New Roman"/>
      <w:b w:val="1"/>
      <w:sz w:val="24"/>
      <w:szCs w:val="24"/>
    </w:rPr>
  </w:style>
  <w:style w:type="paragraph" w:styleId="Normalny" w:default="1">
    <w:name w:val="Normal"/>
    <w:qFormat w:val="1"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character" w:styleId="TytuZnak" w:customStyle="1">
    <w:name w:val="Tytuł Znak"/>
    <w:link w:val="Tytu"/>
    <w:qFormat w:val="1"/>
    <w:rsid w:val="00BD66E9"/>
    <w:rPr>
      <w:rFonts w:eastAsia="Times New Roman"/>
      <w:b w:val="1"/>
      <w:bCs w:val="1"/>
      <w:lang w:eastAsia="pl-PL"/>
    </w:rPr>
  </w:style>
  <w:style w:type="character" w:styleId="TekstdymkaZnak" w:customStyle="1">
    <w:name w:val="Tekst dymka Znak"/>
    <w:link w:val="Tekstdymka"/>
    <w:uiPriority w:val="99"/>
    <w:semiHidden w:val="1"/>
    <w:qFormat w:val="1"/>
    <w:rsid w:val="00CF78ED"/>
    <w:rPr>
      <w:rFonts w:ascii="Tahoma" w:cs="Tahoma" w:eastAsia="Calibri" w:hAnsi="Tahoma"/>
      <w:sz w:val="16"/>
      <w:szCs w:val="16"/>
    </w:rPr>
  </w:style>
  <w:style w:type="character" w:styleId="NagwekZnak" w:customStyle="1">
    <w:name w:val="Nagłówek Znak"/>
    <w:link w:val="Nagwek"/>
    <w:uiPriority w:val="99"/>
    <w:qFormat w:val="1"/>
    <w:rsid w:val="00C16ABF"/>
    <w:rPr>
      <w:rFonts w:ascii="Calibri" w:eastAsia="Calibri" w:hAnsi="Calibri"/>
      <w:sz w:val="22"/>
      <w:szCs w:val="22"/>
    </w:rPr>
  </w:style>
  <w:style w:type="character" w:styleId="StopkaZnak" w:customStyle="1">
    <w:name w:val="Stopka Znak"/>
    <w:link w:val="Stopka"/>
    <w:uiPriority w:val="99"/>
    <w:qFormat w:val="1"/>
    <w:rsid w:val="00C16ABF"/>
    <w:rPr>
      <w:rFonts w:ascii="Calibri" w:eastAsia="Calibri" w:hAnsi="Calibri"/>
      <w:sz w:val="22"/>
      <w:szCs w:val="22"/>
    </w:rPr>
  </w:style>
  <w:style w:type="character" w:styleId="TekstprzypisudolnegoZnak" w:customStyle="1">
    <w:name w:val="Tekst przypisu dolnego Znak"/>
    <w:link w:val="Tekstprzypisudolnego"/>
    <w:uiPriority w:val="99"/>
    <w:semiHidden w:val="1"/>
    <w:qFormat w:val="1"/>
    <w:rsid w:val="0085747A"/>
    <w:rPr>
      <w:rFonts w:ascii="Calibri" w:cs="Times New Roman" w:hAnsi="Calibri"/>
      <w:sz w:val="20"/>
      <w:szCs w:val="20"/>
    </w:rPr>
  </w:style>
  <w:style w:type="character" w:styleId="FootnoteCharacters" w:customStyle="1">
    <w:name w:val="Footnote Characters"/>
    <w:uiPriority w:val="99"/>
    <w:semiHidden w:val="1"/>
    <w:unhideWhenUsed w:val="1"/>
    <w:qFormat w:val="1"/>
    <w:rsid w:val="0085747A"/>
    <w:rPr>
      <w:vertAlign w:val="superscript"/>
    </w:rPr>
  </w:style>
  <w:style w:type="character" w:styleId="Odwoanieprzypisudolnego">
    <w:name w:val="footnote reference"/>
    <w:rsid w:val="00C970A0"/>
    <w:rPr>
      <w:vertAlign w:val="superscript"/>
    </w:rPr>
  </w:style>
  <w:style w:type="character" w:styleId="TekstpodstawowyZnak" w:customStyle="1">
    <w:name w:val="Tekst podstawowy Znak"/>
    <w:link w:val="Tekstpodstawowy"/>
    <w:uiPriority w:val="99"/>
    <w:semiHidden w:val="1"/>
    <w:qFormat w:val="1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 w:val="1"/>
    <w:qFormat w:val="1"/>
    <w:rsid w:val="0085747A"/>
  </w:style>
  <w:style w:type="character" w:styleId="Hipercze">
    <w:name w:val="Hyperlink"/>
    <w:uiPriority w:val="99"/>
    <w:unhideWhenUsed w:val="1"/>
    <w:rsid w:val="00B819C8"/>
    <w:rPr>
      <w:color w:val="0000ff"/>
      <w:u w:val="single"/>
    </w:rPr>
  </w:style>
  <w:style w:type="character" w:styleId="EndnoteCharacters" w:customStyle="1">
    <w:name w:val="Endnote Characters"/>
    <w:qFormat w:val="1"/>
    <w:rsid w:val="00C970A0"/>
    <w:rPr>
      <w:vertAlign w:val="superscript"/>
    </w:rPr>
  </w:style>
  <w:style w:type="character" w:styleId="Odwoanieprzypisukocowego">
    <w:name w:val="endnote reference"/>
    <w:rsid w:val="00C970A0"/>
    <w:rPr>
      <w:vertAlign w:val="superscript"/>
    </w:rPr>
  </w:style>
  <w:style w:type="paragraph" w:styleId="Heading" w:customStyle="1">
    <w:name w:val="Heading"/>
    <w:basedOn w:val="Normalny"/>
    <w:next w:val="Tekstpodstawowy"/>
    <w:qFormat w:val="1"/>
    <w:rsid w:val="00C970A0"/>
    <w:pPr>
      <w:keepNext w:val="1"/>
      <w:spacing w:after="120" w:before="240"/>
    </w:pPr>
    <w:rPr>
      <w:rFonts w:ascii="Liberation Sans" w:cs="Arial Unicode MS" w:eastAsia="PingFang SC" w:hAnsi="Liberation San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 w:val="1"/>
    <w:unhideWhenUsed w:val="1"/>
    <w:rsid w:val="0085747A"/>
    <w:pPr>
      <w:spacing w:after="120"/>
    </w:pPr>
  </w:style>
  <w:style w:type="paragraph" w:styleId="Lista">
    <w:name w:val="List"/>
    <w:basedOn w:val="Tekstpodstawowy"/>
    <w:rsid w:val="00C970A0"/>
    <w:rPr>
      <w:rFonts w:cs="Arial Unicode MS"/>
    </w:rPr>
  </w:style>
  <w:style w:type="paragraph" w:styleId="Legenda">
    <w:name w:val="caption"/>
    <w:basedOn w:val="Normalny"/>
    <w:qFormat w:val="1"/>
    <w:rsid w:val="00C970A0"/>
    <w:pPr>
      <w:suppressLineNumbers w:val="1"/>
      <w:spacing w:after="120" w:before="120"/>
    </w:pPr>
    <w:rPr>
      <w:rFonts w:cs="Arial Unicode MS"/>
      <w:i w:val="1"/>
      <w:iCs w:val="1"/>
      <w:sz w:val="24"/>
      <w:szCs w:val="24"/>
    </w:rPr>
  </w:style>
  <w:style w:type="paragraph" w:styleId="Index" w:customStyle="1">
    <w:name w:val="Index"/>
    <w:basedOn w:val="Normalny"/>
    <w:qFormat w:val="1"/>
    <w:rsid w:val="00C970A0"/>
    <w:pPr>
      <w:suppressLineNumbers w:val="1"/>
    </w:pPr>
    <w:rPr>
      <w:rFonts w:cs="Arial Unicode MS"/>
    </w:rPr>
  </w:style>
  <w:style w:type="paragraph" w:styleId="Akapitzlist">
    <w:name w:val="List Paragraph"/>
    <w:basedOn w:val="Normalny"/>
    <w:uiPriority w:val="34"/>
    <w:qFormat w:val="1"/>
    <w:rsid w:val="00BD66E9"/>
    <w:pPr>
      <w:ind w:left="720"/>
      <w:contextualSpacing w:val="1"/>
    </w:pPr>
  </w:style>
  <w:style w:type="paragraph" w:styleId="Tytu">
    <w:name w:val="Title"/>
    <w:basedOn w:val="Normalny"/>
    <w:link w:val="TytuZnak"/>
    <w:qFormat w:val="1"/>
    <w:rsid w:val="00BD66E9"/>
    <w:pPr>
      <w:spacing w:after="0" w:line="240" w:lineRule="auto"/>
      <w:jc w:val="center"/>
    </w:pPr>
    <w:rPr>
      <w:rFonts w:ascii="Times New Roman" w:eastAsia="Times New Roman" w:hAnsi="Times New Roman"/>
      <w:b w:val="1"/>
      <w:bCs w:val="1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qFormat w:val="1"/>
    <w:rsid w:val="00CF78ED"/>
    <w:pPr>
      <w:spacing w:after="0" w:line="240" w:lineRule="auto"/>
    </w:pPr>
    <w:rPr>
      <w:rFonts w:ascii="Tahoma" w:cs="Tahoma" w:hAnsi="Tahoma"/>
      <w:sz w:val="16"/>
      <w:szCs w:val="16"/>
    </w:rPr>
  </w:style>
  <w:style w:type="paragraph" w:styleId="HeaderandFooter" w:customStyle="1">
    <w:name w:val="Header and Footer"/>
    <w:basedOn w:val="Normalny"/>
    <w:qFormat w:val="1"/>
    <w:rsid w:val="00C970A0"/>
  </w:style>
  <w:style w:type="paragraph" w:styleId="Nagwek">
    <w:name w:val="header"/>
    <w:basedOn w:val="Normalny"/>
    <w:link w:val="NagwekZnak"/>
    <w:uiPriority w:val="99"/>
    <w:unhideWhenUsed w:val="1"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 w:val="1"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Default" w:customStyle="1">
    <w:name w:val="Default"/>
    <w:qFormat w:val="1"/>
    <w:rsid w:val="0085747A"/>
    <w:rPr>
      <w:rFonts w:ascii="Arial" w:cs="Arial" w:hAnsi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 w:val="1"/>
    <w:unhideWhenUsed w:val="1"/>
    <w:rsid w:val="0085747A"/>
    <w:pPr>
      <w:spacing w:after="0" w:line="240" w:lineRule="auto"/>
    </w:pPr>
    <w:rPr>
      <w:sz w:val="20"/>
      <w:szCs w:val="20"/>
    </w:rPr>
  </w:style>
  <w:style w:type="paragraph" w:styleId="Punktygwne" w:customStyle="1">
    <w:name w:val="Punkty główne"/>
    <w:basedOn w:val="Normalny"/>
    <w:qFormat w:val="1"/>
    <w:rsid w:val="0085747A"/>
    <w:pPr>
      <w:spacing w:after="60" w:before="240" w:line="240" w:lineRule="auto"/>
    </w:pPr>
    <w:rPr>
      <w:rFonts w:ascii="Times New Roman" w:hAnsi="Times New Roman"/>
      <w:b w:val="1"/>
      <w:smallCaps w:val="1"/>
      <w:sz w:val="24"/>
    </w:rPr>
  </w:style>
  <w:style w:type="paragraph" w:styleId="Pytania" w:customStyle="1">
    <w:name w:val="Pytania"/>
    <w:basedOn w:val="Tekstpodstawowy"/>
    <w:qFormat w:val="1"/>
    <w:rsid w:val="0085747A"/>
    <w:pPr>
      <w:tabs>
        <w:tab w:val="left" w:pos="-5643"/>
      </w:tabs>
      <w:spacing w:after="40" w:before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qFormat w:val="1"/>
    <w:rsid w:val="0085747A"/>
    <w:pPr>
      <w:spacing w:after="40" w:before="40" w:line="240" w:lineRule="auto"/>
    </w:pPr>
    <w:rPr>
      <w:rFonts w:ascii="Times New Roman" w:hAnsi="Times New Roman"/>
      <w:b w:val="1"/>
      <w:color w:val="000000"/>
      <w:sz w:val="20"/>
    </w:rPr>
  </w:style>
  <w:style w:type="paragraph" w:styleId="Podpunkty" w:customStyle="1">
    <w:name w:val="Podpunkty"/>
    <w:basedOn w:val="Tekstpodstawowy"/>
    <w:qFormat w:val="1"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 w:val="1"/>
      <w:szCs w:val="20"/>
      <w:lang w:eastAsia="pl-PL"/>
    </w:rPr>
  </w:style>
  <w:style w:type="paragraph" w:styleId="Cele" w:customStyle="1">
    <w:name w:val="Cele"/>
    <w:basedOn w:val="Tekstpodstawowy"/>
    <w:qFormat w:val="1"/>
    <w:rsid w:val="0085747A"/>
    <w:pPr>
      <w:tabs>
        <w:tab w:val="left" w:pos="-5814"/>
        <w:tab w:val="left" w:pos="720"/>
      </w:tabs>
      <w:spacing w:after="0" w:before="12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qFormat w:val="1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qFormat w:val="1"/>
    <w:rsid w:val="0085747A"/>
    <w:pPr>
      <w:tabs>
        <w:tab w:val="left" w:pos="-5814"/>
      </w:tabs>
      <w:spacing w:after="40" w:before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 w:val="1"/>
    <w:rsid w:val="00C61DC5"/>
    <w:rPr>
      <w:rFonts w:ascii="Calibri" w:hAnsi="Calibri"/>
      <w:sz w:val="22"/>
      <w:szCs w:val="22"/>
      <w:lang w:eastAsia="en-US"/>
    </w:rPr>
  </w:style>
  <w:style w:type="paragraph" w:styleId="TableContents" w:customStyle="1">
    <w:name w:val="Table Contents"/>
    <w:basedOn w:val="Normalny"/>
    <w:qFormat w:val="1"/>
    <w:rsid w:val="00C970A0"/>
    <w:pPr>
      <w:widowControl w:val="0"/>
      <w:suppressLineNumbers w:val="1"/>
    </w:pPr>
  </w:style>
  <w:style w:type="paragraph" w:styleId="TableHeading" w:customStyle="1">
    <w:name w:val="Table Heading"/>
    <w:basedOn w:val="TableContents"/>
    <w:qFormat w:val="1"/>
    <w:rsid w:val="00C970A0"/>
    <w:pPr>
      <w:jc w:val="center"/>
    </w:pPr>
    <w:rPr>
      <w:b w:val="1"/>
      <w:bCs w:val="1"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bel-regular.ttf"/><Relationship Id="rId2" Type="http://schemas.openxmlformats.org/officeDocument/2006/relationships/font" Target="fonts/Corbel-bold.ttf"/><Relationship Id="rId3" Type="http://schemas.openxmlformats.org/officeDocument/2006/relationships/font" Target="fonts/Corbel-italic.ttf"/><Relationship Id="rId4" Type="http://schemas.openxmlformats.org/officeDocument/2006/relationships/font" Target="fonts/Corbel-boldItalic.ttf"/><Relationship Id="rId5" Type="http://schemas.openxmlformats.org/officeDocument/2006/relationships/font" Target="fonts/QuattrocentoSans-regular.ttf"/><Relationship Id="rId6" Type="http://schemas.openxmlformats.org/officeDocument/2006/relationships/font" Target="fonts/QuattrocentoSans-bold.ttf"/><Relationship Id="rId7" Type="http://schemas.openxmlformats.org/officeDocument/2006/relationships/font" Target="fonts/QuattrocentoSans-italic.ttf"/><Relationship Id="rId8" Type="http://schemas.openxmlformats.org/officeDocument/2006/relationships/font" Target="fonts/QuattrocentoSans-boldItalic.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sm6wfmzr/FPHjHaiVC4E4XmWNg==">CgMxLjA4AHIhMW4zdjJpVWdlSEhhaEswXzlkMXJOQ09YUVNjTzR1SnMy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2025-03-24T15:34:00Z</dcterms:created>
  <dc:creator>User</dc:creator>
</cp:coreProperties>
</file>